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96" w:rsidRPr="009C543F" w:rsidRDefault="009D3B96" w:rsidP="009D3B96">
      <w:pPr>
        <w:shd w:val="clear" w:color="auto" w:fill="800000"/>
        <w:spacing w:after="0" w:line="360" w:lineRule="auto"/>
        <w:jc w:val="center"/>
        <w:rPr>
          <w:rFonts w:asciiTheme="majorHAnsi" w:hAnsiTheme="majorHAnsi" w:cs="Times New Roman"/>
          <w:b/>
          <w:bCs/>
          <w:sz w:val="28"/>
          <w:szCs w:val="28"/>
        </w:rPr>
      </w:pPr>
      <w:bookmarkStart w:id="0" w:name="_GoBack"/>
      <w:bookmarkEnd w:id="0"/>
      <w:r w:rsidRPr="009C543F">
        <w:rPr>
          <w:rFonts w:asciiTheme="majorHAnsi" w:hAnsiTheme="majorHAnsi" w:cs="Times New Roman"/>
          <w:b/>
          <w:bCs/>
          <w:sz w:val="28"/>
          <w:szCs w:val="28"/>
        </w:rPr>
        <w:t>OVERSEASE TRAVEL GRANTS</w:t>
      </w:r>
    </w:p>
    <w:p w:rsidR="009D3B96" w:rsidRPr="009D3B96" w:rsidRDefault="009D3B96" w:rsidP="009D3B96">
      <w:pPr>
        <w:spacing w:after="0" w:line="360" w:lineRule="auto"/>
        <w:jc w:val="both"/>
        <w:rPr>
          <w:rFonts w:asciiTheme="majorHAnsi" w:hAnsiTheme="majorHAnsi"/>
          <w:b/>
          <w:sz w:val="24"/>
          <w:szCs w:val="24"/>
        </w:rPr>
      </w:pPr>
    </w:p>
    <w:p w:rsidR="009D3B96" w:rsidRPr="009D3B96" w:rsidRDefault="009D3B96" w:rsidP="009D3B96">
      <w:pPr>
        <w:spacing w:after="0" w:line="360" w:lineRule="auto"/>
        <w:jc w:val="both"/>
        <w:rPr>
          <w:rFonts w:asciiTheme="majorHAnsi" w:hAnsiTheme="majorHAnsi" w:cs="Times New Roman"/>
          <w:b/>
          <w:bCs/>
          <w:sz w:val="24"/>
          <w:szCs w:val="24"/>
        </w:rPr>
      </w:pPr>
      <w:r w:rsidRPr="009D3B96">
        <w:rPr>
          <w:rFonts w:asciiTheme="majorHAnsi" w:hAnsiTheme="majorHAnsi" w:cs="Times New Roman"/>
          <w:b/>
          <w:bCs/>
          <w:sz w:val="24"/>
          <w:szCs w:val="24"/>
        </w:rPr>
        <w:t xml:space="preserve">3.1 </w:t>
      </w:r>
      <w:r w:rsidR="00BE1B2D" w:rsidRPr="009D3B96">
        <w:rPr>
          <w:rFonts w:asciiTheme="majorHAnsi" w:hAnsiTheme="majorHAnsi" w:cs="Times New Roman"/>
          <w:b/>
          <w:bCs/>
          <w:sz w:val="24"/>
          <w:szCs w:val="24"/>
        </w:rPr>
        <w:t>INTRODUCTION</w:t>
      </w:r>
    </w:p>
    <w:p w:rsidR="009D3B96" w:rsidRPr="009D3B96" w:rsidRDefault="009D3B96" w:rsidP="009D3B96">
      <w:p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 xml:space="preserve">Since the recent past, scholars of Global South as well as North have been compelled to be part of ever expanding transnational networks of the academic world where “research production” has become a contemporary phenomenon. As a learned response to this emerging reality, providing institutional support to “local scholars”, who are in a capable position to be part of these transnational networks, is vital. This concise proposal thus spells out criteria for facilitating research and development of academic members of the University </w:t>
      </w:r>
      <w:proofErr w:type="gramStart"/>
      <w:r w:rsidRPr="009D3B96">
        <w:rPr>
          <w:rFonts w:asciiTheme="majorHAnsi" w:hAnsiTheme="majorHAnsi" w:cs="Times New Roman"/>
          <w:sz w:val="24"/>
          <w:szCs w:val="24"/>
        </w:rPr>
        <w:t>of</w:t>
      </w:r>
      <w:proofErr w:type="gramEnd"/>
      <w:r w:rsidRPr="009D3B96">
        <w:rPr>
          <w:rFonts w:asciiTheme="majorHAnsi" w:hAnsiTheme="majorHAnsi" w:cs="Times New Roman"/>
          <w:sz w:val="24"/>
          <w:szCs w:val="24"/>
        </w:rPr>
        <w:t xml:space="preserve"> Sri Jayewardenepura (USJ). </w:t>
      </w:r>
    </w:p>
    <w:p w:rsidR="009D3B96" w:rsidRPr="009D3B96" w:rsidRDefault="009D3B96" w:rsidP="009D3B96">
      <w:pPr>
        <w:spacing w:after="0" w:line="360" w:lineRule="auto"/>
        <w:ind w:left="900" w:hanging="900"/>
        <w:jc w:val="both"/>
        <w:rPr>
          <w:rFonts w:asciiTheme="majorHAnsi" w:hAnsiTheme="majorHAnsi" w:cs="Times New Roman"/>
          <w:b/>
          <w:bCs/>
          <w:sz w:val="24"/>
          <w:szCs w:val="24"/>
        </w:rPr>
      </w:pPr>
    </w:p>
    <w:p w:rsidR="009D3B96" w:rsidRPr="009D3B96" w:rsidRDefault="009D3B96" w:rsidP="009D3B96">
      <w:pPr>
        <w:spacing w:after="0" w:line="360" w:lineRule="auto"/>
        <w:jc w:val="both"/>
        <w:rPr>
          <w:rFonts w:asciiTheme="majorHAnsi" w:hAnsiTheme="majorHAnsi" w:cs="Times New Roman"/>
          <w:b/>
          <w:bCs/>
          <w:sz w:val="24"/>
          <w:szCs w:val="24"/>
        </w:rPr>
      </w:pPr>
      <w:r w:rsidRPr="009D3B96">
        <w:rPr>
          <w:rFonts w:asciiTheme="majorHAnsi" w:hAnsiTheme="majorHAnsi" w:cs="Times New Roman"/>
          <w:b/>
          <w:bCs/>
          <w:sz w:val="24"/>
          <w:szCs w:val="24"/>
        </w:rPr>
        <w:t xml:space="preserve">3.2. </w:t>
      </w:r>
      <w:r w:rsidR="00BE1B2D" w:rsidRPr="009D3B96">
        <w:rPr>
          <w:rFonts w:asciiTheme="majorHAnsi" w:hAnsiTheme="majorHAnsi" w:cs="Times New Roman"/>
          <w:b/>
          <w:bCs/>
          <w:sz w:val="24"/>
          <w:szCs w:val="24"/>
        </w:rPr>
        <w:t>ELIGIBILITY CRITERIA FOR A RECOMMENDATION OF AN OTG</w:t>
      </w:r>
    </w:p>
    <w:p w:rsidR="009D3B96" w:rsidRPr="009D3B96" w:rsidRDefault="009D3B96" w:rsidP="009D3B96">
      <w:pPr>
        <w:spacing w:after="0" w:line="360" w:lineRule="auto"/>
        <w:jc w:val="both"/>
        <w:rPr>
          <w:rFonts w:asciiTheme="majorHAnsi" w:hAnsiTheme="majorHAnsi" w:cs="Times New Roman"/>
          <w:sz w:val="24"/>
          <w:szCs w:val="24"/>
        </w:rPr>
      </w:pPr>
    </w:p>
    <w:p w:rsidR="009D3B96" w:rsidRPr="009D3B96" w:rsidRDefault="009D3B96" w:rsidP="009D3B96">
      <w:p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At the time of applying for the OTGs (the OTG Application is available in the USJ website to be downloaded), the applicant:</w:t>
      </w:r>
    </w:p>
    <w:p w:rsidR="009D3B96" w:rsidRPr="00773436" w:rsidRDefault="009D3B96" w:rsidP="00773436">
      <w:pPr>
        <w:pStyle w:val="ListParagraph"/>
        <w:numPr>
          <w:ilvl w:val="1"/>
          <w:numId w:val="5"/>
        </w:numPr>
        <w:spacing w:after="0" w:line="360" w:lineRule="auto"/>
        <w:ind w:left="720"/>
        <w:jc w:val="both"/>
        <w:rPr>
          <w:rFonts w:asciiTheme="majorHAnsi" w:hAnsiTheme="majorHAnsi" w:cs="Times New Roman"/>
          <w:sz w:val="24"/>
          <w:szCs w:val="24"/>
        </w:rPr>
      </w:pPr>
      <w:r w:rsidRPr="00773436">
        <w:rPr>
          <w:rFonts w:asciiTheme="majorHAnsi" w:hAnsiTheme="majorHAnsi" w:cs="Times New Roman"/>
          <w:sz w:val="24"/>
          <w:szCs w:val="24"/>
        </w:rPr>
        <w:t>must be a permanent staff member or a probationary member of the academic staff of the USJ;</w:t>
      </w:r>
    </w:p>
    <w:p w:rsidR="00773436" w:rsidRDefault="009D3B96" w:rsidP="00773436">
      <w:pPr>
        <w:pStyle w:val="ListParagraph"/>
        <w:numPr>
          <w:ilvl w:val="0"/>
          <w:numId w:val="5"/>
        </w:numPr>
        <w:spacing w:after="0" w:line="360" w:lineRule="auto"/>
        <w:jc w:val="both"/>
        <w:rPr>
          <w:rFonts w:asciiTheme="majorHAnsi" w:hAnsiTheme="majorHAnsi" w:cs="Times New Roman"/>
          <w:sz w:val="24"/>
          <w:szCs w:val="24"/>
        </w:rPr>
      </w:pPr>
      <w:r w:rsidRPr="00773436">
        <w:rPr>
          <w:rFonts w:asciiTheme="majorHAnsi" w:hAnsiTheme="majorHAnsi" w:cs="Times New Roman"/>
          <w:sz w:val="24"/>
          <w:szCs w:val="24"/>
        </w:rPr>
        <w:t>must either have postgraduate qualification or be engaged in the research component of his/her postgraduate studies; and</w:t>
      </w:r>
    </w:p>
    <w:p w:rsidR="009D3B96" w:rsidRPr="00773436" w:rsidRDefault="009D3B96" w:rsidP="00773436">
      <w:pPr>
        <w:pStyle w:val="ListParagraph"/>
        <w:numPr>
          <w:ilvl w:val="0"/>
          <w:numId w:val="5"/>
        </w:numPr>
        <w:spacing w:after="0" w:line="360" w:lineRule="auto"/>
        <w:jc w:val="both"/>
        <w:rPr>
          <w:rFonts w:asciiTheme="majorHAnsi" w:hAnsiTheme="majorHAnsi" w:cs="Times New Roman"/>
          <w:sz w:val="24"/>
          <w:szCs w:val="24"/>
        </w:rPr>
      </w:pPr>
      <w:proofErr w:type="gramStart"/>
      <w:r w:rsidRPr="00773436">
        <w:rPr>
          <w:rFonts w:asciiTheme="majorHAnsi" w:hAnsiTheme="majorHAnsi" w:cs="Times New Roman"/>
          <w:sz w:val="24"/>
          <w:szCs w:val="24"/>
        </w:rPr>
        <w:t>must</w:t>
      </w:r>
      <w:proofErr w:type="gramEnd"/>
      <w:r w:rsidRPr="00773436">
        <w:rPr>
          <w:rFonts w:asciiTheme="majorHAnsi" w:hAnsiTheme="majorHAnsi" w:cs="Times New Roman"/>
          <w:sz w:val="24"/>
          <w:szCs w:val="24"/>
        </w:rPr>
        <w:t xml:space="preserve"> have a research article accepted for presentation or invited as a keynote speaker or chairman of a session in an international research conference to be held in a foreign country.</w:t>
      </w:r>
    </w:p>
    <w:p w:rsidR="00773436" w:rsidRDefault="00773436" w:rsidP="00773436">
      <w:pPr>
        <w:spacing w:after="0" w:line="360" w:lineRule="auto"/>
        <w:jc w:val="both"/>
        <w:rPr>
          <w:rFonts w:asciiTheme="majorHAnsi" w:hAnsiTheme="majorHAnsi" w:cs="Times New Roman"/>
          <w:color w:val="000000" w:themeColor="text1"/>
          <w:sz w:val="24"/>
          <w:szCs w:val="24"/>
        </w:rPr>
      </w:pPr>
    </w:p>
    <w:p w:rsidR="009D3B96" w:rsidRPr="00773436" w:rsidRDefault="009D3B96" w:rsidP="00773436">
      <w:pPr>
        <w:spacing w:after="0" w:line="360" w:lineRule="auto"/>
        <w:jc w:val="both"/>
        <w:rPr>
          <w:rFonts w:asciiTheme="majorHAnsi" w:hAnsiTheme="majorHAnsi" w:cs="Times New Roman"/>
          <w:b/>
          <w:bCs/>
          <w:color w:val="000000" w:themeColor="text1"/>
          <w:sz w:val="24"/>
          <w:szCs w:val="24"/>
        </w:rPr>
      </w:pPr>
      <w:r w:rsidRPr="00773436">
        <w:rPr>
          <w:rFonts w:asciiTheme="majorHAnsi" w:hAnsiTheme="majorHAnsi" w:cs="Times New Roman"/>
          <w:b/>
          <w:bCs/>
          <w:color w:val="000000" w:themeColor="text1"/>
          <w:sz w:val="24"/>
          <w:szCs w:val="24"/>
        </w:rPr>
        <w:t>Number of travel grants offered in each year will be decided by the university research council.</w:t>
      </w:r>
    </w:p>
    <w:p w:rsidR="009D3B96" w:rsidRDefault="009D3B96" w:rsidP="009D3B96">
      <w:pPr>
        <w:spacing w:after="0" w:line="360" w:lineRule="auto"/>
        <w:ind w:left="720" w:hanging="360"/>
        <w:jc w:val="both"/>
        <w:rPr>
          <w:rFonts w:asciiTheme="majorHAnsi" w:hAnsiTheme="majorHAnsi" w:cs="Times New Roman"/>
          <w:sz w:val="24"/>
          <w:szCs w:val="24"/>
        </w:rPr>
      </w:pPr>
    </w:p>
    <w:p w:rsidR="00773436" w:rsidRDefault="00773436" w:rsidP="009D3B96">
      <w:pPr>
        <w:spacing w:after="0" w:line="360" w:lineRule="auto"/>
        <w:ind w:left="720" w:hanging="360"/>
        <w:jc w:val="both"/>
        <w:rPr>
          <w:rFonts w:asciiTheme="majorHAnsi" w:hAnsiTheme="majorHAnsi" w:cs="Times New Roman"/>
          <w:sz w:val="24"/>
          <w:szCs w:val="24"/>
        </w:rPr>
      </w:pPr>
    </w:p>
    <w:p w:rsidR="00773436" w:rsidRDefault="00773436" w:rsidP="009D3B96">
      <w:pPr>
        <w:spacing w:after="0" w:line="360" w:lineRule="auto"/>
        <w:ind w:left="720" w:hanging="360"/>
        <w:jc w:val="both"/>
        <w:rPr>
          <w:rFonts w:asciiTheme="majorHAnsi" w:hAnsiTheme="majorHAnsi" w:cs="Times New Roman"/>
          <w:sz w:val="24"/>
          <w:szCs w:val="24"/>
        </w:rPr>
      </w:pPr>
    </w:p>
    <w:p w:rsidR="00773436" w:rsidRDefault="00773436" w:rsidP="009D3B96">
      <w:pPr>
        <w:spacing w:after="0" w:line="360" w:lineRule="auto"/>
        <w:ind w:left="720" w:hanging="360"/>
        <w:jc w:val="both"/>
        <w:rPr>
          <w:rFonts w:asciiTheme="majorHAnsi" w:hAnsiTheme="majorHAnsi" w:cs="Times New Roman"/>
          <w:sz w:val="24"/>
          <w:szCs w:val="24"/>
        </w:rPr>
      </w:pPr>
    </w:p>
    <w:p w:rsidR="00003DDC" w:rsidRDefault="00003DDC" w:rsidP="009D3B96">
      <w:pPr>
        <w:spacing w:after="0" w:line="360" w:lineRule="auto"/>
        <w:ind w:left="720" w:hanging="360"/>
        <w:jc w:val="both"/>
        <w:rPr>
          <w:rFonts w:asciiTheme="majorHAnsi" w:hAnsiTheme="majorHAnsi" w:cs="Times New Roman"/>
          <w:sz w:val="24"/>
          <w:szCs w:val="24"/>
        </w:rPr>
      </w:pPr>
    </w:p>
    <w:p w:rsidR="00003DDC" w:rsidRPr="009D3B96" w:rsidRDefault="00003DDC" w:rsidP="009D3B96">
      <w:pPr>
        <w:spacing w:after="0" w:line="360" w:lineRule="auto"/>
        <w:ind w:left="720" w:hanging="360"/>
        <w:jc w:val="both"/>
        <w:rPr>
          <w:rFonts w:asciiTheme="majorHAnsi" w:hAnsiTheme="majorHAnsi" w:cs="Times New Roman"/>
          <w:sz w:val="24"/>
          <w:szCs w:val="24"/>
        </w:rPr>
      </w:pPr>
    </w:p>
    <w:p w:rsidR="009D3B96" w:rsidRPr="009D3B96" w:rsidRDefault="009D3B96" w:rsidP="009D3B96">
      <w:pPr>
        <w:spacing w:after="0" w:line="360" w:lineRule="auto"/>
        <w:jc w:val="both"/>
        <w:rPr>
          <w:rFonts w:asciiTheme="majorHAnsi" w:hAnsiTheme="majorHAnsi" w:cs="Times New Roman"/>
          <w:b/>
          <w:bCs/>
          <w:sz w:val="24"/>
          <w:szCs w:val="24"/>
        </w:rPr>
      </w:pPr>
      <w:r w:rsidRPr="009D3B96">
        <w:rPr>
          <w:rFonts w:asciiTheme="majorHAnsi" w:hAnsiTheme="majorHAnsi" w:cs="Times New Roman"/>
          <w:b/>
          <w:bCs/>
          <w:sz w:val="24"/>
          <w:szCs w:val="24"/>
        </w:rPr>
        <w:t xml:space="preserve">3.3 </w:t>
      </w:r>
      <w:r w:rsidR="00BE1B2D" w:rsidRPr="009D3B96">
        <w:rPr>
          <w:rFonts w:asciiTheme="majorHAnsi" w:hAnsiTheme="majorHAnsi" w:cs="Times New Roman"/>
          <w:b/>
          <w:bCs/>
          <w:sz w:val="24"/>
          <w:szCs w:val="24"/>
        </w:rPr>
        <w:t>CONDITIONS TO APPLY FOR AN OTG</w:t>
      </w:r>
    </w:p>
    <w:p w:rsidR="009D3B96" w:rsidRPr="009D3B96" w:rsidRDefault="009D3B96" w:rsidP="009D3B96">
      <w:pPr>
        <w:spacing w:after="0" w:line="360" w:lineRule="auto"/>
        <w:jc w:val="both"/>
        <w:rPr>
          <w:rFonts w:asciiTheme="majorHAnsi" w:hAnsiTheme="majorHAnsi" w:cs="Times New Roman"/>
          <w:b/>
          <w:bCs/>
          <w:sz w:val="24"/>
          <w:szCs w:val="24"/>
        </w:rPr>
      </w:pPr>
    </w:p>
    <w:p w:rsidR="009D3B96" w:rsidRPr="009E6F70" w:rsidRDefault="009D3B96" w:rsidP="009D3B96">
      <w:pPr>
        <w:pStyle w:val="ListParagraph"/>
        <w:numPr>
          <w:ilvl w:val="1"/>
          <w:numId w:val="2"/>
        </w:numPr>
        <w:spacing w:after="0" w:line="360" w:lineRule="auto"/>
        <w:jc w:val="both"/>
        <w:rPr>
          <w:rFonts w:asciiTheme="majorHAnsi" w:eastAsia="Times New Roman" w:hAnsiTheme="majorHAnsi" w:cs="Times New Roman"/>
          <w:sz w:val="24"/>
          <w:szCs w:val="24"/>
          <w:lang w:bidi="si-LK"/>
        </w:rPr>
      </w:pPr>
      <w:r w:rsidRPr="009E6F70">
        <w:rPr>
          <w:rFonts w:asciiTheme="majorHAnsi" w:hAnsiTheme="majorHAnsi" w:cs="Times New Roman"/>
          <w:sz w:val="24"/>
          <w:szCs w:val="24"/>
        </w:rPr>
        <w:t xml:space="preserve">Once a grantee receives an OTG, the grantee </w:t>
      </w:r>
      <w:r w:rsidRPr="009E6F70">
        <w:rPr>
          <w:rFonts w:asciiTheme="majorHAnsi" w:eastAsia="Times New Roman" w:hAnsiTheme="majorHAnsi" w:cs="Times New Roman"/>
          <w:sz w:val="24"/>
          <w:szCs w:val="24"/>
          <w:lang w:bidi="si-LK"/>
        </w:rPr>
        <w:t>will be eligible to apply for another USJ</w:t>
      </w:r>
      <w:r w:rsidR="009E6F70" w:rsidRPr="009E6F70">
        <w:rPr>
          <w:rFonts w:asciiTheme="majorHAnsi" w:eastAsia="Times New Roman" w:hAnsiTheme="majorHAnsi" w:cs="Times New Roman"/>
          <w:sz w:val="24"/>
          <w:szCs w:val="24"/>
          <w:lang w:bidi="si-LK"/>
        </w:rPr>
        <w:t xml:space="preserve"> OTG</w:t>
      </w:r>
      <w:r w:rsidRPr="009E6F70">
        <w:rPr>
          <w:rFonts w:asciiTheme="majorHAnsi" w:eastAsia="Times New Roman" w:hAnsiTheme="majorHAnsi" w:cs="Times New Roman"/>
          <w:sz w:val="24"/>
          <w:szCs w:val="24"/>
          <w:lang w:bidi="si-LK"/>
        </w:rPr>
        <w:t xml:space="preserve"> only after the lapse of a minimum of two years from the date of return from their</w:t>
      </w:r>
      <w:r w:rsidR="009E6F70">
        <w:rPr>
          <w:rFonts w:asciiTheme="majorHAnsi" w:eastAsia="Times New Roman" w:hAnsiTheme="majorHAnsi" w:cs="Times New Roman"/>
          <w:sz w:val="24"/>
          <w:szCs w:val="24"/>
          <w:lang w:bidi="si-LK"/>
        </w:rPr>
        <w:t xml:space="preserve"> </w:t>
      </w:r>
      <w:r w:rsidRPr="009E6F70">
        <w:rPr>
          <w:rFonts w:asciiTheme="majorHAnsi" w:eastAsia="Times New Roman" w:hAnsiTheme="majorHAnsi" w:cs="Times New Roman"/>
          <w:sz w:val="24"/>
          <w:szCs w:val="24"/>
          <w:lang w:bidi="si-LK"/>
        </w:rPr>
        <w:t>last funded visit.</w:t>
      </w:r>
    </w:p>
    <w:p w:rsidR="009D3B96" w:rsidRPr="009D3B96" w:rsidRDefault="009D3B96" w:rsidP="009D3B96">
      <w:pPr>
        <w:pStyle w:val="ListParagraph"/>
        <w:numPr>
          <w:ilvl w:val="1"/>
          <w:numId w:val="2"/>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 xml:space="preserve">The grant will be offered to the presenter and he/she should </w:t>
      </w:r>
      <w:r w:rsidR="009E6F70" w:rsidRPr="009D3B96">
        <w:rPr>
          <w:rFonts w:asciiTheme="majorHAnsi" w:hAnsiTheme="majorHAnsi" w:cs="Times New Roman"/>
          <w:sz w:val="24"/>
          <w:szCs w:val="24"/>
        </w:rPr>
        <w:t>fulfill</w:t>
      </w:r>
      <w:r w:rsidRPr="009D3B96">
        <w:rPr>
          <w:rFonts w:asciiTheme="majorHAnsi" w:hAnsiTheme="majorHAnsi" w:cs="Times New Roman"/>
          <w:sz w:val="24"/>
          <w:szCs w:val="24"/>
        </w:rPr>
        <w:t xml:space="preserve"> the eligibility </w:t>
      </w:r>
      <w:proofErr w:type="gramStart"/>
      <w:r w:rsidRPr="009D3B96">
        <w:rPr>
          <w:rFonts w:asciiTheme="majorHAnsi" w:hAnsiTheme="majorHAnsi" w:cs="Times New Roman"/>
          <w:sz w:val="24"/>
          <w:szCs w:val="24"/>
        </w:rPr>
        <w:t>criteria  mentioned</w:t>
      </w:r>
      <w:proofErr w:type="gramEnd"/>
      <w:r w:rsidRPr="009D3B96">
        <w:rPr>
          <w:rFonts w:asciiTheme="majorHAnsi" w:hAnsiTheme="majorHAnsi" w:cs="Times New Roman"/>
          <w:sz w:val="24"/>
          <w:szCs w:val="24"/>
        </w:rPr>
        <w:t xml:space="preserve"> in Section </w:t>
      </w:r>
      <w:r w:rsidR="009E6F70">
        <w:rPr>
          <w:rFonts w:asciiTheme="majorHAnsi" w:hAnsiTheme="majorHAnsi" w:cs="Times New Roman"/>
          <w:sz w:val="24"/>
          <w:szCs w:val="24"/>
        </w:rPr>
        <w:t>3.2</w:t>
      </w:r>
      <w:r w:rsidRPr="009D3B96">
        <w:rPr>
          <w:rFonts w:asciiTheme="majorHAnsi" w:hAnsiTheme="majorHAnsi" w:cs="Times New Roman"/>
          <w:sz w:val="24"/>
          <w:szCs w:val="24"/>
        </w:rPr>
        <w:t xml:space="preserve"> above.</w:t>
      </w:r>
    </w:p>
    <w:p w:rsidR="009D3B96" w:rsidRPr="009D3B96" w:rsidRDefault="009D3B96" w:rsidP="009D3B96">
      <w:pPr>
        <w:pStyle w:val="ListParagraph"/>
        <w:numPr>
          <w:ilvl w:val="1"/>
          <w:numId w:val="2"/>
        </w:numPr>
        <w:spacing w:after="0" w:line="360" w:lineRule="auto"/>
        <w:jc w:val="both"/>
        <w:rPr>
          <w:rFonts w:asciiTheme="majorHAnsi" w:hAnsiTheme="majorHAnsi" w:cs="Times New Roman"/>
          <w:color w:val="000000" w:themeColor="text1"/>
          <w:sz w:val="24"/>
          <w:szCs w:val="24"/>
        </w:rPr>
      </w:pPr>
      <w:r w:rsidRPr="009D3B96">
        <w:rPr>
          <w:rFonts w:asciiTheme="majorHAnsi" w:hAnsiTheme="majorHAnsi" w:cs="Times New Roman"/>
          <w:sz w:val="24"/>
          <w:szCs w:val="24"/>
        </w:rPr>
        <w:t xml:space="preserve">In the case of a co-authored research article, the applicant defined in Subsection </w:t>
      </w:r>
      <w:r w:rsidR="009E6F70">
        <w:rPr>
          <w:rFonts w:asciiTheme="majorHAnsi" w:hAnsiTheme="majorHAnsi" w:cs="Times New Roman"/>
          <w:sz w:val="24"/>
          <w:szCs w:val="24"/>
        </w:rPr>
        <w:t>3</w:t>
      </w:r>
      <w:r w:rsidRPr="009D3B96">
        <w:rPr>
          <w:rFonts w:asciiTheme="majorHAnsi" w:hAnsiTheme="majorHAnsi" w:cs="Times New Roman"/>
          <w:sz w:val="24"/>
          <w:szCs w:val="24"/>
        </w:rPr>
        <w:t xml:space="preserve">.2 above should obtain a written consent of his/her co-authors before applying for the </w:t>
      </w:r>
      <w:r w:rsidRPr="009D3B96">
        <w:rPr>
          <w:rFonts w:asciiTheme="majorHAnsi" w:hAnsiTheme="majorHAnsi" w:cs="Times New Roman"/>
          <w:color w:val="000000" w:themeColor="text1"/>
          <w:sz w:val="24"/>
          <w:szCs w:val="24"/>
        </w:rPr>
        <w:t>grants.</w:t>
      </w:r>
    </w:p>
    <w:p w:rsidR="009E6F70" w:rsidRDefault="009D3B96" w:rsidP="009D3B96">
      <w:pPr>
        <w:pStyle w:val="ListParagraph"/>
        <w:numPr>
          <w:ilvl w:val="1"/>
          <w:numId w:val="2"/>
        </w:numPr>
        <w:spacing w:after="0" w:line="360" w:lineRule="auto"/>
        <w:jc w:val="both"/>
        <w:rPr>
          <w:rFonts w:asciiTheme="majorHAnsi" w:hAnsiTheme="majorHAnsi" w:cs="Times New Roman"/>
          <w:sz w:val="24"/>
          <w:szCs w:val="24"/>
        </w:rPr>
      </w:pPr>
      <w:r w:rsidRPr="009D3B96">
        <w:rPr>
          <w:rFonts w:asciiTheme="majorHAnsi" w:hAnsiTheme="majorHAnsi" w:cs="Times New Roman"/>
          <w:color w:val="000000" w:themeColor="text1"/>
          <w:sz w:val="24"/>
          <w:szCs w:val="24"/>
        </w:rPr>
        <w:t xml:space="preserve">Applications for the OTG should be submitted to the Research Council of the University through </w:t>
      </w:r>
      <w:r w:rsidR="009E6F70">
        <w:rPr>
          <w:rFonts w:asciiTheme="majorHAnsi" w:hAnsiTheme="majorHAnsi" w:cs="Times New Roman"/>
          <w:color w:val="000000" w:themeColor="text1"/>
          <w:sz w:val="24"/>
          <w:szCs w:val="24"/>
        </w:rPr>
        <w:t xml:space="preserve">the </w:t>
      </w:r>
      <w:r w:rsidRPr="009D3B96">
        <w:rPr>
          <w:rFonts w:asciiTheme="majorHAnsi" w:hAnsiTheme="majorHAnsi" w:cs="Times New Roman"/>
          <w:color w:val="000000" w:themeColor="text1"/>
          <w:sz w:val="24"/>
          <w:szCs w:val="24"/>
        </w:rPr>
        <w:t>Dean of the</w:t>
      </w:r>
      <w:r w:rsidRPr="009D3B96">
        <w:rPr>
          <w:rFonts w:asciiTheme="majorHAnsi" w:hAnsiTheme="majorHAnsi" w:cs="Times New Roman"/>
          <w:sz w:val="24"/>
          <w:szCs w:val="24"/>
        </w:rPr>
        <w:t xml:space="preserve"> Applicant’s respective Faculty at least two months prior to the Conference. </w:t>
      </w:r>
    </w:p>
    <w:p w:rsidR="009D3B96" w:rsidRPr="009D3B96" w:rsidRDefault="009D3B96" w:rsidP="009D3B96">
      <w:pPr>
        <w:pStyle w:val="ListParagraph"/>
        <w:numPr>
          <w:ilvl w:val="1"/>
          <w:numId w:val="2"/>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 xml:space="preserve">The OTG application will be accepted at any time of the year. </w:t>
      </w:r>
    </w:p>
    <w:p w:rsidR="009D3B96" w:rsidRPr="009D3B96" w:rsidRDefault="009D3B96" w:rsidP="009D3B96">
      <w:pPr>
        <w:pStyle w:val="ListParagraph"/>
        <w:numPr>
          <w:ilvl w:val="1"/>
          <w:numId w:val="2"/>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Applica</w:t>
      </w:r>
      <w:r w:rsidR="009E6F70">
        <w:rPr>
          <w:rFonts w:asciiTheme="majorHAnsi" w:hAnsiTheme="majorHAnsi" w:cs="Times New Roman"/>
          <w:sz w:val="24"/>
          <w:szCs w:val="24"/>
        </w:rPr>
        <w:t>n</w:t>
      </w:r>
      <w:r w:rsidRPr="009D3B96">
        <w:rPr>
          <w:rFonts w:asciiTheme="majorHAnsi" w:hAnsiTheme="majorHAnsi" w:cs="Times New Roman"/>
          <w:sz w:val="24"/>
          <w:szCs w:val="24"/>
        </w:rPr>
        <w:t>t should submit following documents with a cover letter addressed to the Chairman, Research Council of the USJ</w:t>
      </w:r>
    </w:p>
    <w:p w:rsidR="009D3B96" w:rsidRPr="009D3B96" w:rsidRDefault="009D3B96" w:rsidP="009D3B96">
      <w:pPr>
        <w:pStyle w:val="ListParagraph"/>
        <w:numPr>
          <w:ilvl w:val="1"/>
          <w:numId w:val="3"/>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copy of the research article and/or its abstract</w:t>
      </w:r>
    </w:p>
    <w:p w:rsidR="009D3B96" w:rsidRPr="009D3B96" w:rsidRDefault="009D3B96" w:rsidP="009D3B96">
      <w:pPr>
        <w:pStyle w:val="ListParagraph"/>
        <w:numPr>
          <w:ilvl w:val="1"/>
          <w:numId w:val="3"/>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proof of submission</w:t>
      </w:r>
    </w:p>
    <w:p w:rsidR="009D3B96" w:rsidRPr="009D3B96" w:rsidRDefault="009D3B96" w:rsidP="009D3B96">
      <w:pPr>
        <w:pStyle w:val="ListParagraph"/>
        <w:numPr>
          <w:ilvl w:val="1"/>
          <w:numId w:val="3"/>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conference brochure</w:t>
      </w:r>
    </w:p>
    <w:p w:rsidR="009D3B96" w:rsidRPr="009D3B96" w:rsidRDefault="009D3B96" w:rsidP="009D3B96">
      <w:pPr>
        <w:pStyle w:val="ListParagraph"/>
        <w:numPr>
          <w:ilvl w:val="1"/>
          <w:numId w:val="3"/>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cost breakdown</w:t>
      </w:r>
    </w:p>
    <w:p w:rsidR="009E6F70" w:rsidRDefault="009D3B96" w:rsidP="009D3B96">
      <w:pPr>
        <w:pStyle w:val="ListParagraph"/>
        <w:numPr>
          <w:ilvl w:val="1"/>
          <w:numId w:val="3"/>
        </w:numPr>
        <w:spacing w:after="0" w:line="360" w:lineRule="auto"/>
        <w:jc w:val="both"/>
        <w:rPr>
          <w:rFonts w:asciiTheme="majorHAnsi" w:hAnsiTheme="majorHAnsi" w:cs="Times New Roman"/>
          <w:sz w:val="24"/>
          <w:szCs w:val="24"/>
        </w:rPr>
      </w:pPr>
      <w:r w:rsidRPr="009E6F70">
        <w:rPr>
          <w:rFonts w:asciiTheme="majorHAnsi" w:hAnsiTheme="majorHAnsi" w:cs="Times New Roman"/>
          <w:sz w:val="24"/>
          <w:szCs w:val="24"/>
        </w:rPr>
        <w:t xml:space="preserve">in the case of a co-authored article, written consents of other author/s that they have no objection </w:t>
      </w:r>
    </w:p>
    <w:p w:rsidR="009D3B96" w:rsidRPr="009E6F70" w:rsidRDefault="009D3B96" w:rsidP="009D3B96">
      <w:pPr>
        <w:pStyle w:val="ListParagraph"/>
        <w:numPr>
          <w:ilvl w:val="1"/>
          <w:numId w:val="3"/>
        </w:numPr>
        <w:spacing w:after="0" w:line="360" w:lineRule="auto"/>
        <w:jc w:val="both"/>
        <w:rPr>
          <w:rFonts w:asciiTheme="majorHAnsi" w:hAnsiTheme="majorHAnsi" w:cs="Times New Roman"/>
          <w:sz w:val="24"/>
          <w:szCs w:val="24"/>
        </w:rPr>
      </w:pPr>
      <w:r w:rsidRPr="009E6F70">
        <w:rPr>
          <w:rFonts w:asciiTheme="majorHAnsi" w:hAnsiTheme="majorHAnsi" w:cs="Times New Roman"/>
          <w:sz w:val="24"/>
          <w:szCs w:val="24"/>
        </w:rPr>
        <w:t>any other documents which may support the application</w:t>
      </w:r>
    </w:p>
    <w:p w:rsidR="009D3B96" w:rsidRPr="009E6F70" w:rsidRDefault="009D3B96" w:rsidP="009E6F70">
      <w:pPr>
        <w:pStyle w:val="ListParagraph"/>
        <w:numPr>
          <w:ilvl w:val="1"/>
          <w:numId w:val="2"/>
        </w:numPr>
        <w:spacing w:after="0" w:line="360" w:lineRule="auto"/>
        <w:jc w:val="both"/>
        <w:rPr>
          <w:rFonts w:asciiTheme="majorHAnsi" w:hAnsiTheme="majorHAnsi" w:cs="Times New Roman"/>
          <w:b/>
          <w:bCs/>
          <w:sz w:val="24"/>
          <w:szCs w:val="24"/>
        </w:rPr>
      </w:pPr>
      <w:r w:rsidRPr="009E6F70">
        <w:rPr>
          <w:rFonts w:asciiTheme="majorHAnsi" w:hAnsiTheme="majorHAnsi" w:cs="Times New Roman"/>
          <w:sz w:val="24"/>
          <w:szCs w:val="24"/>
        </w:rPr>
        <w:t xml:space="preserve">The letter of acceptance should be provided before the OTG is released. </w:t>
      </w:r>
    </w:p>
    <w:p w:rsidR="009D3B96" w:rsidRDefault="009D3B96" w:rsidP="009D3B96">
      <w:pPr>
        <w:spacing w:after="0" w:line="360" w:lineRule="auto"/>
        <w:jc w:val="both"/>
        <w:rPr>
          <w:rFonts w:asciiTheme="majorHAnsi" w:hAnsiTheme="majorHAnsi" w:cs="Times New Roman"/>
          <w:b/>
          <w:bCs/>
          <w:sz w:val="24"/>
          <w:szCs w:val="24"/>
        </w:rPr>
      </w:pPr>
    </w:p>
    <w:p w:rsidR="00003DDC" w:rsidRDefault="00003DDC" w:rsidP="009D3B96">
      <w:pPr>
        <w:spacing w:after="0" w:line="360" w:lineRule="auto"/>
        <w:jc w:val="both"/>
        <w:rPr>
          <w:rFonts w:asciiTheme="majorHAnsi" w:hAnsiTheme="majorHAnsi" w:cs="Times New Roman"/>
          <w:b/>
          <w:bCs/>
          <w:sz w:val="24"/>
          <w:szCs w:val="24"/>
        </w:rPr>
      </w:pPr>
    </w:p>
    <w:p w:rsidR="00003DDC" w:rsidRDefault="00003DDC" w:rsidP="009D3B96">
      <w:pPr>
        <w:spacing w:after="0" w:line="360" w:lineRule="auto"/>
        <w:jc w:val="both"/>
        <w:rPr>
          <w:rFonts w:asciiTheme="majorHAnsi" w:hAnsiTheme="majorHAnsi" w:cs="Times New Roman"/>
          <w:b/>
          <w:bCs/>
          <w:sz w:val="24"/>
          <w:szCs w:val="24"/>
        </w:rPr>
      </w:pPr>
    </w:p>
    <w:p w:rsidR="00003DDC" w:rsidRDefault="00003DDC" w:rsidP="009D3B96">
      <w:pPr>
        <w:spacing w:after="0" w:line="360" w:lineRule="auto"/>
        <w:jc w:val="both"/>
        <w:rPr>
          <w:rFonts w:asciiTheme="majorHAnsi" w:hAnsiTheme="majorHAnsi" w:cs="Times New Roman"/>
          <w:b/>
          <w:bCs/>
          <w:sz w:val="24"/>
          <w:szCs w:val="24"/>
        </w:rPr>
      </w:pPr>
    </w:p>
    <w:p w:rsidR="009E6F70" w:rsidRDefault="009E6F70" w:rsidP="009D3B96">
      <w:pPr>
        <w:spacing w:after="0" w:line="360" w:lineRule="auto"/>
        <w:jc w:val="both"/>
        <w:rPr>
          <w:rFonts w:asciiTheme="majorHAnsi" w:hAnsiTheme="majorHAnsi" w:cs="Times New Roman"/>
          <w:b/>
          <w:bCs/>
          <w:sz w:val="24"/>
          <w:szCs w:val="24"/>
        </w:rPr>
      </w:pPr>
    </w:p>
    <w:p w:rsidR="009E6F70" w:rsidRDefault="009E6F70" w:rsidP="009D3B96">
      <w:pPr>
        <w:spacing w:after="0" w:line="360" w:lineRule="auto"/>
        <w:jc w:val="both"/>
        <w:rPr>
          <w:rFonts w:asciiTheme="majorHAnsi" w:hAnsiTheme="majorHAnsi" w:cs="Times New Roman"/>
          <w:b/>
          <w:bCs/>
          <w:sz w:val="24"/>
          <w:szCs w:val="24"/>
        </w:rPr>
      </w:pPr>
    </w:p>
    <w:p w:rsidR="00003DDC" w:rsidRPr="009D3B96" w:rsidRDefault="00003DDC" w:rsidP="009D3B96">
      <w:pPr>
        <w:spacing w:after="0" w:line="360" w:lineRule="auto"/>
        <w:jc w:val="both"/>
        <w:rPr>
          <w:rFonts w:asciiTheme="majorHAnsi" w:hAnsiTheme="majorHAnsi" w:cs="Times New Roman"/>
          <w:b/>
          <w:bCs/>
          <w:sz w:val="24"/>
          <w:szCs w:val="24"/>
        </w:rPr>
      </w:pPr>
    </w:p>
    <w:p w:rsidR="009D3B96" w:rsidRPr="009D3B96" w:rsidRDefault="009D3B96" w:rsidP="009D3B96">
      <w:pPr>
        <w:spacing w:after="0" w:line="360" w:lineRule="auto"/>
        <w:jc w:val="both"/>
        <w:rPr>
          <w:rFonts w:asciiTheme="majorHAnsi" w:hAnsiTheme="majorHAnsi" w:cs="Times New Roman"/>
          <w:b/>
          <w:bCs/>
          <w:sz w:val="24"/>
          <w:szCs w:val="24"/>
        </w:rPr>
      </w:pPr>
      <w:r w:rsidRPr="009D3B96">
        <w:rPr>
          <w:rFonts w:asciiTheme="majorHAnsi" w:hAnsiTheme="majorHAnsi" w:cs="Times New Roman"/>
          <w:b/>
          <w:bCs/>
          <w:sz w:val="24"/>
          <w:szCs w:val="24"/>
        </w:rPr>
        <w:t xml:space="preserve">03.4 </w:t>
      </w:r>
      <w:r w:rsidR="00BE1B2D" w:rsidRPr="009D3B96">
        <w:rPr>
          <w:rFonts w:asciiTheme="majorHAnsi" w:hAnsiTheme="majorHAnsi" w:cs="Times New Roman"/>
          <w:b/>
          <w:bCs/>
          <w:sz w:val="24"/>
          <w:szCs w:val="24"/>
        </w:rPr>
        <w:t>CRITERIA FOR THE OTGS</w:t>
      </w:r>
    </w:p>
    <w:p w:rsidR="009D3B96" w:rsidRPr="009D3B96" w:rsidRDefault="009D3B96" w:rsidP="009D3B96">
      <w:pPr>
        <w:spacing w:after="0" w:line="360" w:lineRule="auto"/>
        <w:jc w:val="both"/>
        <w:rPr>
          <w:rFonts w:asciiTheme="majorHAnsi" w:hAnsiTheme="majorHAnsi" w:cs="Times New Roman"/>
          <w:b/>
          <w:bCs/>
          <w:sz w:val="24"/>
          <w:szCs w:val="24"/>
        </w:rPr>
      </w:pPr>
    </w:p>
    <w:p w:rsidR="009D3B96" w:rsidRPr="009D3B96" w:rsidRDefault="009D3B96" w:rsidP="009D3B96">
      <w:pPr>
        <w:pStyle w:val="ListParagraph"/>
        <w:numPr>
          <w:ilvl w:val="1"/>
          <w:numId w:val="1"/>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All applications are evaluated for awards by a sub-committee appointed by the RC of the University. The sub-committee will meet every 2</w:t>
      </w:r>
      <w:r w:rsidRPr="009D3B96">
        <w:rPr>
          <w:rFonts w:asciiTheme="majorHAnsi" w:hAnsiTheme="majorHAnsi" w:cs="Times New Roman"/>
          <w:sz w:val="24"/>
          <w:szCs w:val="24"/>
          <w:vertAlign w:val="superscript"/>
        </w:rPr>
        <w:t>nd</w:t>
      </w:r>
      <w:r w:rsidRPr="009D3B96">
        <w:rPr>
          <w:rFonts w:asciiTheme="majorHAnsi" w:hAnsiTheme="majorHAnsi" w:cs="Times New Roman"/>
          <w:sz w:val="24"/>
          <w:szCs w:val="24"/>
        </w:rPr>
        <w:t xml:space="preserve"> Monday of the month and submit recommendations to the Research Council.</w:t>
      </w:r>
    </w:p>
    <w:p w:rsidR="009D3B96" w:rsidRPr="009D3B96" w:rsidRDefault="009D3B96" w:rsidP="009D3B96">
      <w:pPr>
        <w:pStyle w:val="ListParagraph"/>
        <w:numPr>
          <w:ilvl w:val="1"/>
          <w:numId w:val="1"/>
        </w:numPr>
        <w:tabs>
          <w:tab w:val="left" w:pos="270"/>
        </w:tabs>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 xml:space="preserve">Funding will be recommended for the conference registration fee, air fare, travel expenses, visa application fee and subsistence. Subsistence is paid only for the duration of the event including additional two days not to exceed 5 days. </w:t>
      </w:r>
    </w:p>
    <w:p w:rsidR="009D3B96" w:rsidRPr="009D3B96" w:rsidRDefault="009D3B96" w:rsidP="009D3B96">
      <w:pPr>
        <w:pStyle w:val="ListParagraph"/>
        <w:numPr>
          <w:ilvl w:val="1"/>
          <w:numId w:val="1"/>
        </w:numPr>
        <w:tabs>
          <w:tab w:val="left" w:pos="270"/>
        </w:tabs>
        <w:spacing w:after="0" w:line="360" w:lineRule="auto"/>
        <w:jc w:val="both"/>
        <w:rPr>
          <w:rFonts w:asciiTheme="majorHAnsi" w:hAnsiTheme="majorHAnsi" w:cs="Times New Roman"/>
          <w:color w:val="000000" w:themeColor="text1"/>
          <w:sz w:val="24"/>
          <w:szCs w:val="24"/>
        </w:rPr>
      </w:pPr>
      <w:r w:rsidRPr="009D3B96">
        <w:rPr>
          <w:rFonts w:asciiTheme="majorHAnsi" w:hAnsiTheme="majorHAnsi" w:cs="Times New Roman"/>
          <w:sz w:val="24"/>
          <w:szCs w:val="24"/>
        </w:rPr>
        <w:t>An OTG is considered for one author in a co-authored article subjected to subsections mentioned above under eligibility criteria</w:t>
      </w:r>
    </w:p>
    <w:p w:rsidR="009D3B96" w:rsidRPr="009D3B96" w:rsidRDefault="009D3B96" w:rsidP="009D3B96">
      <w:pPr>
        <w:pStyle w:val="ListParagraph"/>
        <w:numPr>
          <w:ilvl w:val="1"/>
          <w:numId w:val="1"/>
        </w:numPr>
        <w:spacing w:after="0" w:line="360" w:lineRule="auto"/>
        <w:jc w:val="both"/>
        <w:rPr>
          <w:rFonts w:asciiTheme="majorHAnsi" w:hAnsiTheme="majorHAnsi" w:cs="Times New Roman"/>
          <w:color w:val="000000" w:themeColor="text1"/>
          <w:sz w:val="24"/>
          <w:szCs w:val="24"/>
        </w:rPr>
      </w:pPr>
      <w:r w:rsidRPr="009D3B96">
        <w:rPr>
          <w:rFonts w:asciiTheme="majorHAnsi" w:hAnsiTheme="majorHAnsi" w:cs="Times New Roman"/>
          <w:color w:val="000000" w:themeColor="text1"/>
          <w:sz w:val="24"/>
          <w:szCs w:val="24"/>
        </w:rPr>
        <w:t xml:space="preserve">Applications will be considered for full support not exceeding LKR 250,000. </w:t>
      </w:r>
    </w:p>
    <w:p w:rsidR="009D3B96" w:rsidRPr="009D3B96" w:rsidRDefault="009D3B96" w:rsidP="009D3B96">
      <w:pPr>
        <w:pStyle w:val="ListParagraph"/>
        <w:numPr>
          <w:ilvl w:val="1"/>
          <w:numId w:val="1"/>
        </w:numPr>
        <w:spacing w:after="0" w:line="360" w:lineRule="auto"/>
        <w:jc w:val="both"/>
        <w:rPr>
          <w:rFonts w:asciiTheme="majorHAnsi" w:hAnsiTheme="majorHAnsi" w:cs="Times New Roman"/>
          <w:color w:val="000000" w:themeColor="text1"/>
          <w:sz w:val="24"/>
          <w:szCs w:val="24"/>
        </w:rPr>
      </w:pPr>
      <w:r w:rsidRPr="009D3B96">
        <w:rPr>
          <w:rFonts w:asciiTheme="majorHAnsi" w:hAnsiTheme="majorHAnsi" w:cs="Times New Roman"/>
          <w:color w:val="000000" w:themeColor="text1"/>
          <w:sz w:val="24"/>
          <w:szCs w:val="24"/>
        </w:rPr>
        <w:t>Once the OTG is authorized the applicant is entitled to receive 90% of the grant subjected to the USJ/government financial regulations.</w:t>
      </w:r>
    </w:p>
    <w:p w:rsidR="009D3B96" w:rsidRPr="009D3B96" w:rsidRDefault="009D3B96" w:rsidP="009D3B96">
      <w:pPr>
        <w:pStyle w:val="ListParagraph"/>
        <w:numPr>
          <w:ilvl w:val="1"/>
          <w:numId w:val="1"/>
        </w:numPr>
        <w:spacing w:after="0" w:line="360" w:lineRule="auto"/>
        <w:jc w:val="both"/>
        <w:rPr>
          <w:rFonts w:asciiTheme="majorHAnsi" w:hAnsiTheme="majorHAnsi" w:cs="Times New Roman"/>
          <w:sz w:val="24"/>
          <w:szCs w:val="24"/>
        </w:rPr>
      </w:pPr>
      <w:r w:rsidRPr="009D3B96">
        <w:rPr>
          <w:rFonts w:asciiTheme="majorHAnsi" w:hAnsiTheme="majorHAnsi" w:cs="Times New Roman"/>
          <w:color w:val="000000" w:themeColor="text1"/>
          <w:sz w:val="24"/>
          <w:szCs w:val="24"/>
        </w:rPr>
        <w:t xml:space="preserve">Grantees are required to submit a detailed report on their participation according to the format given (see </w:t>
      </w:r>
      <w:r w:rsidR="00606E11">
        <w:rPr>
          <w:rFonts w:asciiTheme="majorHAnsi" w:hAnsiTheme="majorHAnsi" w:cs="Times New Roman"/>
          <w:color w:val="000000" w:themeColor="text1"/>
          <w:sz w:val="24"/>
          <w:szCs w:val="24"/>
        </w:rPr>
        <w:t>attached</w:t>
      </w:r>
      <w:r w:rsidRPr="009D3B96">
        <w:rPr>
          <w:rFonts w:asciiTheme="majorHAnsi" w:hAnsiTheme="majorHAnsi" w:cs="Times New Roman"/>
          <w:color w:val="000000" w:themeColor="text1"/>
          <w:sz w:val="24"/>
          <w:szCs w:val="24"/>
        </w:rPr>
        <w:t>) within a month of their return.  Re</w:t>
      </w:r>
      <w:r w:rsidRPr="009D3B96">
        <w:rPr>
          <w:rFonts w:asciiTheme="majorHAnsi" w:hAnsiTheme="majorHAnsi" w:cs="Times New Roman"/>
          <w:sz w:val="24"/>
          <w:szCs w:val="24"/>
        </w:rPr>
        <w:t xml:space="preserve">maining 10% of the OTG will be retained until the reporting requirements are fulfilled. This report should be submitted to the Research </w:t>
      </w:r>
      <w:proofErr w:type="gramStart"/>
      <w:r w:rsidRPr="009D3B96">
        <w:rPr>
          <w:rFonts w:asciiTheme="majorHAnsi" w:hAnsiTheme="majorHAnsi" w:cs="Times New Roman"/>
          <w:sz w:val="24"/>
          <w:szCs w:val="24"/>
        </w:rPr>
        <w:t>Council  of</w:t>
      </w:r>
      <w:proofErr w:type="gramEnd"/>
      <w:r w:rsidRPr="009D3B96">
        <w:rPr>
          <w:rFonts w:asciiTheme="majorHAnsi" w:hAnsiTheme="majorHAnsi" w:cs="Times New Roman"/>
          <w:sz w:val="24"/>
          <w:szCs w:val="24"/>
        </w:rPr>
        <w:t xml:space="preserve"> the USJ through his/her Head and Dean of the Faculty.</w:t>
      </w:r>
    </w:p>
    <w:p w:rsidR="009D3B96" w:rsidRPr="009D3B96" w:rsidRDefault="009D3B96" w:rsidP="009D3B96">
      <w:pPr>
        <w:pStyle w:val="ListParagraph"/>
        <w:numPr>
          <w:ilvl w:val="1"/>
          <w:numId w:val="1"/>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 xml:space="preserve">If the grantee was not able to participate at the conference due to any reason he/she is required to reimburse the full amount of the advance payment, which he/she has claimed, either within two weeks of the final date of the conference or within one-week on his/her return, whichever comes later subjected to the government financial regulations. </w:t>
      </w:r>
    </w:p>
    <w:p w:rsidR="009D3B96" w:rsidRPr="009D3B96" w:rsidRDefault="009D3B96" w:rsidP="009D3B96">
      <w:pPr>
        <w:pStyle w:val="ListParagraph"/>
        <w:numPr>
          <w:ilvl w:val="1"/>
          <w:numId w:val="1"/>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 xml:space="preserve">Remaining 10% of the OTG will only be released once the duly completed report with supportive evidence, which is to be submitted within the stipulated period. </w:t>
      </w:r>
    </w:p>
    <w:p w:rsidR="009D3B96" w:rsidRDefault="009D3B96" w:rsidP="009D3B96">
      <w:pPr>
        <w:pStyle w:val="ListParagraph"/>
        <w:numPr>
          <w:ilvl w:val="1"/>
          <w:numId w:val="1"/>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 xml:space="preserve">If the conference is rescheduled or postponed, the grantee should inform the relevant authorities with evidence. </w:t>
      </w:r>
    </w:p>
    <w:p w:rsidR="00003DDC" w:rsidRDefault="00003DDC" w:rsidP="00003DDC">
      <w:pPr>
        <w:pStyle w:val="ListParagraph"/>
        <w:spacing w:after="0" w:line="360" w:lineRule="auto"/>
        <w:ind w:left="1440"/>
        <w:jc w:val="both"/>
        <w:rPr>
          <w:rFonts w:asciiTheme="majorHAnsi" w:hAnsiTheme="majorHAnsi" w:cs="Times New Roman"/>
          <w:sz w:val="24"/>
          <w:szCs w:val="24"/>
        </w:rPr>
      </w:pPr>
    </w:p>
    <w:p w:rsidR="00003DDC" w:rsidRDefault="00003DDC" w:rsidP="00003DDC">
      <w:pPr>
        <w:pStyle w:val="ListParagraph"/>
        <w:spacing w:after="0" w:line="360" w:lineRule="auto"/>
        <w:ind w:left="1440"/>
        <w:jc w:val="both"/>
        <w:rPr>
          <w:rFonts w:asciiTheme="majorHAnsi" w:hAnsiTheme="majorHAnsi" w:cs="Times New Roman"/>
          <w:sz w:val="24"/>
          <w:szCs w:val="24"/>
        </w:rPr>
      </w:pPr>
    </w:p>
    <w:p w:rsidR="009D3B96" w:rsidRPr="009D3B96" w:rsidRDefault="009D3B96" w:rsidP="009D3B96">
      <w:pPr>
        <w:spacing w:after="0" w:line="360" w:lineRule="auto"/>
        <w:ind w:left="360"/>
        <w:jc w:val="both"/>
        <w:rPr>
          <w:rFonts w:asciiTheme="majorHAnsi" w:hAnsiTheme="majorHAnsi" w:cs="Times New Roman"/>
          <w:b/>
          <w:sz w:val="24"/>
          <w:szCs w:val="24"/>
        </w:rPr>
      </w:pPr>
      <w:r w:rsidRPr="009D3B96">
        <w:rPr>
          <w:rFonts w:asciiTheme="majorHAnsi" w:hAnsiTheme="majorHAnsi" w:cs="Times New Roman"/>
          <w:b/>
          <w:sz w:val="24"/>
          <w:szCs w:val="24"/>
        </w:rPr>
        <w:t>3.5.</w:t>
      </w:r>
      <w:r w:rsidRPr="009D3B96">
        <w:rPr>
          <w:rFonts w:asciiTheme="majorHAnsi" w:hAnsiTheme="majorHAnsi" w:cs="Times New Roman"/>
          <w:b/>
          <w:sz w:val="24"/>
          <w:szCs w:val="24"/>
        </w:rPr>
        <w:tab/>
      </w:r>
      <w:r w:rsidR="00BE1B2D" w:rsidRPr="009D3B96">
        <w:rPr>
          <w:rFonts w:asciiTheme="majorHAnsi" w:hAnsiTheme="majorHAnsi" w:cs="Times New Roman"/>
          <w:b/>
          <w:sz w:val="24"/>
          <w:szCs w:val="24"/>
        </w:rPr>
        <w:t>GENERAL INFORMATION</w:t>
      </w:r>
    </w:p>
    <w:p w:rsidR="009D3B96" w:rsidRPr="009D3B96" w:rsidRDefault="009D3B96" w:rsidP="009D3B96">
      <w:pPr>
        <w:pStyle w:val="ListParagraph"/>
        <w:spacing w:after="0" w:line="360" w:lineRule="auto"/>
        <w:jc w:val="both"/>
        <w:rPr>
          <w:rFonts w:asciiTheme="majorHAnsi" w:hAnsiTheme="majorHAnsi" w:cs="Times New Roman"/>
          <w:b/>
          <w:sz w:val="24"/>
          <w:szCs w:val="24"/>
        </w:rPr>
      </w:pPr>
    </w:p>
    <w:p w:rsidR="009D3B96" w:rsidRPr="009D3B96" w:rsidRDefault="009D3B96" w:rsidP="009D3B96">
      <w:pPr>
        <w:pStyle w:val="ListParagraph"/>
        <w:numPr>
          <w:ilvl w:val="0"/>
          <w:numId w:val="4"/>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The final decision will be informed to the applicant in writing within 10 working days of the meeting of the University Research Council at which the application was considered for the OTG.</w:t>
      </w:r>
    </w:p>
    <w:p w:rsidR="009D3B96" w:rsidRPr="009D3B96" w:rsidRDefault="009D3B96" w:rsidP="009D3B96">
      <w:pPr>
        <w:pStyle w:val="ListParagraph"/>
        <w:numPr>
          <w:ilvl w:val="0"/>
          <w:numId w:val="4"/>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All payments are made according to the government financial regulations and relevant administrative circulars.</w:t>
      </w:r>
    </w:p>
    <w:p w:rsidR="009D3B96" w:rsidRPr="009D3B96" w:rsidRDefault="009D3B96" w:rsidP="009D3B96">
      <w:pPr>
        <w:pStyle w:val="ListParagraph"/>
        <w:numPr>
          <w:ilvl w:val="0"/>
          <w:numId w:val="4"/>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Subsistence includes the allowance for accommodation and meals. It is paid according to the government circular no MOFP 01/2010/01. Rates for different countries will be varied in this respect.</w:t>
      </w:r>
    </w:p>
    <w:p w:rsidR="009D3B96" w:rsidRPr="009D3B96" w:rsidRDefault="009D3B96" w:rsidP="009D3B96">
      <w:pPr>
        <w:pStyle w:val="ListParagraph"/>
        <w:numPr>
          <w:ilvl w:val="0"/>
          <w:numId w:val="4"/>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If the grantees fail to submit the final report, he/she will be disqualified to apply for any further OTG.</w:t>
      </w:r>
    </w:p>
    <w:p w:rsidR="009D3B96" w:rsidRPr="009D3B96" w:rsidRDefault="009D3B96" w:rsidP="009D3B96">
      <w:pPr>
        <w:pStyle w:val="ListParagraph"/>
        <w:numPr>
          <w:ilvl w:val="0"/>
          <w:numId w:val="4"/>
        </w:numPr>
        <w:spacing w:after="0" w:line="360" w:lineRule="auto"/>
        <w:jc w:val="both"/>
        <w:rPr>
          <w:rFonts w:asciiTheme="majorHAnsi" w:hAnsiTheme="majorHAnsi" w:cs="Times New Roman"/>
          <w:sz w:val="24"/>
          <w:szCs w:val="24"/>
        </w:rPr>
      </w:pPr>
      <w:r w:rsidRPr="009D3B96">
        <w:rPr>
          <w:rFonts w:asciiTheme="majorHAnsi" w:hAnsiTheme="majorHAnsi" w:cs="Times New Roman"/>
          <w:sz w:val="24"/>
          <w:szCs w:val="24"/>
        </w:rPr>
        <w:t>Funding source should be acknowledged in the research article and the address of the USJ should appear as the affiliation.</w:t>
      </w:r>
    </w:p>
    <w:p w:rsidR="009D3B96" w:rsidRPr="009D3B96" w:rsidRDefault="009D3B96" w:rsidP="009D3B96">
      <w:pPr>
        <w:spacing w:after="0" w:line="360" w:lineRule="auto"/>
        <w:ind w:left="806" w:hanging="446"/>
        <w:jc w:val="both"/>
        <w:rPr>
          <w:rFonts w:asciiTheme="majorHAnsi" w:hAnsiTheme="majorHAnsi" w:cs="Times New Roman"/>
          <w:sz w:val="24"/>
          <w:szCs w:val="24"/>
        </w:rPr>
      </w:pPr>
    </w:p>
    <w:p w:rsidR="00646C29" w:rsidRPr="009D3B96" w:rsidRDefault="007727B1" w:rsidP="009D3B96">
      <w:pPr>
        <w:spacing w:line="360" w:lineRule="auto"/>
        <w:jc w:val="both"/>
        <w:rPr>
          <w:rFonts w:asciiTheme="majorHAnsi" w:hAnsiTheme="majorHAnsi"/>
          <w:sz w:val="24"/>
          <w:szCs w:val="24"/>
        </w:rPr>
      </w:pPr>
    </w:p>
    <w:sectPr w:rsidR="00646C29" w:rsidRPr="009D3B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7B1" w:rsidRDefault="007727B1" w:rsidP="00C04BB5">
      <w:pPr>
        <w:spacing w:after="0" w:line="240" w:lineRule="auto"/>
      </w:pPr>
      <w:r>
        <w:separator/>
      </w:r>
    </w:p>
  </w:endnote>
  <w:endnote w:type="continuationSeparator" w:id="0">
    <w:p w:rsidR="007727B1" w:rsidRDefault="007727B1" w:rsidP="00C0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4"/>
        <w:szCs w:val="24"/>
      </w:rPr>
      <w:id w:val="-454797263"/>
      <w:docPartObj>
        <w:docPartGallery w:val="Page Numbers (Bottom of Page)"/>
        <w:docPartUnique/>
      </w:docPartObj>
    </w:sdtPr>
    <w:sdtContent>
      <w:sdt>
        <w:sdtPr>
          <w:rPr>
            <w:rFonts w:asciiTheme="majorHAnsi" w:hAnsiTheme="majorHAnsi"/>
            <w:sz w:val="24"/>
            <w:szCs w:val="24"/>
          </w:rPr>
          <w:id w:val="860082579"/>
          <w:docPartObj>
            <w:docPartGallery w:val="Page Numbers (Top of Page)"/>
            <w:docPartUnique/>
          </w:docPartObj>
        </w:sdtPr>
        <w:sdtContent>
          <w:p w:rsidR="00C04BB5" w:rsidRPr="00C04BB5" w:rsidRDefault="00C04BB5">
            <w:pPr>
              <w:pStyle w:val="Footer"/>
              <w:jc w:val="right"/>
              <w:rPr>
                <w:rFonts w:asciiTheme="majorHAnsi" w:hAnsiTheme="majorHAnsi"/>
                <w:sz w:val="24"/>
                <w:szCs w:val="24"/>
              </w:rPr>
            </w:pPr>
            <w:r w:rsidRPr="00C04BB5">
              <w:rPr>
                <w:rFonts w:asciiTheme="majorHAnsi" w:hAnsiTheme="majorHAnsi"/>
                <w:sz w:val="24"/>
                <w:szCs w:val="24"/>
              </w:rPr>
              <w:t xml:space="preserve">Page </w:t>
            </w:r>
            <w:r w:rsidRPr="00C04BB5">
              <w:rPr>
                <w:rFonts w:asciiTheme="majorHAnsi" w:hAnsiTheme="majorHAnsi"/>
                <w:b/>
                <w:bCs/>
                <w:sz w:val="24"/>
                <w:szCs w:val="24"/>
              </w:rPr>
              <w:fldChar w:fldCharType="begin"/>
            </w:r>
            <w:r w:rsidRPr="00C04BB5">
              <w:rPr>
                <w:rFonts w:asciiTheme="majorHAnsi" w:hAnsiTheme="majorHAnsi"/>
                <w:b/>
                <w:bCs/>
                <w:sz w:val="24"/>
                <w:szCs w:val="24"/>
              </w:rPr>
              <w:instrText xml:space="preserve"> PAGE </w:instrText>
            </w:r>
            <w:r w:rsidRPr="00C04BB5">
              <w:rPr>
                <w:rFonts w:asciiTheme="majorHAnsi" w:hAnsiTheme="majorHAnsi"/>
                <w:b/>
                <w:bCs/>
                <w:sz w:val="24"/>
                <w:szCs w:val="24"/>
              </w:rPr>
              <w:fldChar w:fldCharType="separate"/>
            </w:r>
            <w:r>
              <w:rPr>
                <w:rFonts w:asciiTheme="majorHAnsi" w:hAnsiTheme="majorHAnsi"/>
                <w:b/>
                <w:bCs/>
                <w:noProof/>
                <w:sz w:val="24"/>
                <w:szCs w:val="24"/>
              </w:rPr>
              <w:t>3</w:t>
            </w:r>
            <w:r w:rsidRPr="00C04BB5">
              <w:rPr>
                <w:rFonts w:asciiTheme="majorHAnsi" w:hAnsiTheme="majorHAnsi"/>
                <w:b/>
                <w:bCs/>
                <w:sz w:val="24"/>
                <w:szCs w:val="24"/>
              </w:rPr>
              <w:fldChar w:fldCharType="end"/>
            </w:r>
            <w:r w:rsidRPr="00C04BB5">
              <w:rPr>
                <w:rFonts w:asciiTheme="majorHAnsi" w:hAnsiTheme="majorHAnsi"/>
                <w:sz w:val="24"/>
                <w:szCs w:val="24"/>
              </w:rPr>
              <w:t xml:space="preserve"> of </w:t>
            </w:r>
            <w:r w:rsidRPr="00C04BB5">
              <w:rPr>
                <w:rFonts w:asciiTheme="majorHAnsi" w:hAnsiTheme="majorHAnsi"/>
                <w:b/>
                <w:bCs/>
                <w:sz w:val="24"/>
                <w:szCs w:val="24"/>
              </w:rPr>
              <w:fldChar w:fldCharType="begin"/>
            </w:r>
            <w:r w:rsidRPr="00C04BB5">
              <w:rPr>
                <w:rFonts w:asciiTheme="majorHAnsi" w:hAnsiTheme="majorHAnsi"/>
                <w:b/>
                <w:bCs/>
                <w:sz w:val="24"/>
                <w:szCs w:val="24"/>
              </w:rPr>
              <w:instrText xml:space="preserve"> NUMPAGES  </w:instrText>
            </w:r>
            <w:r w:rsidRPr="00C04BB5">
              <w:rPr>
                <w:rFonts w:asciiTheme="majorHAnsi" w:hAnsiTheme="majorHAnsi"/>
                <w:b/>
                <w:bCs/>
                <w:sz w:val="24"/>
                <w:szCs w:val="24"/>
              </w:rPr>
              <w:fldChar w:fldCharType="separate"/>
            </w:r>
            <w:r>
              <w:rPr>
                <w:rFonts w:asciiTheme="majorHAnsi" w:hAnsiTheme="majorHAnsi"/>
                <w:b/>
                <w:bCs/>
                <w:noProof/>
                <w:sz w:val="24"/>
                <w:szCs w:val="24"/>
              </w:rPr>
              <w:t>4</w:t>
            </w:r>
            <w:r w:rsidRPr="00C04BB5">
              <w:rPr>
                <w:rFonts w:asciiTheme="majorHAnsi" w:hAnsiTheme="majorHAnsi"/>
                <w:b/>
                <w:bCs/>
                <w:sz w:val="24"/>
                <w:szCs w:val="24"/>
              </w:rPr>
              <w:fldChar w:fldCharType="end"/>
            </w:r>
          </w:p>
        </w:sdtContent>
      </w:sdt>
    </w:sdtContent>
  </w:sdt>
  <w:p w:rsidR="00C04BB5" w:rsidRDefault="00C04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7B1" w:rsidRDefault="007727B1" w:rsidP="00C04BB5">
      <w:pPr>
        <w:spacing w:after="0" w:line="240" w:lineRule="auto"/>
      </w:pPr>
      <w:r>
        <w:separator/>
      </w:r>
    </w:p>
  </w:footnote>
  <w:footnote w:type="continuationSeparator" w:id="0">
    <w:p w:rsidR="007727B1" w:rsidRDefault="007727B1" w:rsidP="00C04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270BF"/>
    <w:multiLevelType w:val="hybridMultilevel"/>
    <w:tmpl w:val="2AFAFBCE"/>
    <w:lvl w:ilvl="0" w:tplc="04090013">
      <w:start w:val="1"/>
      <w:numFmt w:val="upperRoman"/>
      <w:lvlText w:val="%1."/>
      <w:lvlJc w:val="right"/>
      <w:pPr>
        <w:ind w:left="2610" w:hanging="360"/>
      </w:pPr>
    </w:lvl>
    <w:lvl w:ilvl="1" w:tplc="04090013">
      <w:start w:val="1"/>
      <w:numFmt w:val="upperRoman"/>
      <w:lvlText w:val="%2."/>
      <w:lvlJc w:val="righ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nsid w:val="32744844"/>
    <w:multiLevelType w:val="hybridMultilevel"/>
    <w:tmpl w:val="4BCE9F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24CFB"/>
    <w:multiLevelType w:val="multilevel"/>
    <w:tmpl w:val="10422BB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47F427DD"/>
    <w:multiLevelType w:val="hybridMultilevel"/>
    <w:tmpl w:val="2984F4B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909702B"/>
    <w:multiLevelType w:val="hybridMultilevel"/>
    <w:tmpl w:val="CD6A13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F4071"/>
    <w:multiLevelType w:val="hybridMultilevel"/>
    <w:tmpl w:val="C8C4A3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96"/>
    <w:rsid w:val="00003DDC"/>
    <w:rsid w:val="000110CD"/>
    <w:rsid w:val="00606E11"/>
    <w:rsid w:val="007727B1"/>
    <w:rsid w:val="00773436"/>
    <w:rsid w:val="009C543F"/>
    <w:rsid w:val="009D3B96"/>
    <w:rsid w:val="009E6F70"/>
    <w:rsid w:val="00BE1B2D"/>
    <w:rsid w:val="00C04BB5"/>
    <w:rsid w:val="00E20B0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96"/>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B96"/>
    <w:pPr>
      <w:ind w:left="720"/>
      <w:contextualSpacing/>
    </w:pPr>
  </w:style>
  <w:style w:type="paragraph" w:styleId="Header">
    <w:name w:val="header"/>
    <w:basedOn w:val="Normal"/>
    <w:link w:val="HeaderChar"/>
    <w:uiPriority w:val="99"/>
    <w:unhideWhenUsed/>
    <w:rsid w:val="00C04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BB5"/>
    <w:rPr>
      <w:lang w:bidi="ar-SA"/>
    </w:rPr>
  </w:style>
  <w:style w:type="paragraph" w:styleId="Footer">
    <w:name w:val="footer"/>
    <w:basedOn w:val="Normal"/>
    <w:link w:val="FooterChar"/>
    <w:uiPriority w:val="99"/>
    <w:unhideWhenUsed/>
    <w:rsid w:val="00C04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BB5"/>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B96"/>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B96"/>
    <w:pPr>
      <w:ind w:left="720"/>
      <w:contextualSpacing/>
    </w:pPr>
  </w:style>
  <w:style w:type="paragraph" w:styleId="Header">
    <w:name w:val="header"/>
    <w:basedOn w:val="Normal"/>
    <w:link w:val="HeaderChar"/>
    <w:uiPriority w:val="99"/>
    <w:unhideWhenUsed/>
    <w:rsid w:val="00C04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BB5"/>
    <w:rPr>
      <w:lang w:bidi="ar-SA"/>
    </w:rPr>
  </w:style>
  <w:style w:type="paragraph" w:styleId="Footer">
    <w:name w:val="footer"/>
    <w:basedOn w:val="Normal"/>
    <w:link w:val="FooterChar"/>
    <w:uiPriority w:val="99"/>
    <w:unhideWhenUsed/>
    <w:rsid w:val="00C04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BB5"/>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Council</dc:creator>
  <cp:lastModifiedBy>Research Council</cp:lastModifiedBy>
  <cp:revision>8</cp:revision>
  <dcterms:created xsi:type="dcterms:W3CDTF">2016-11-09T03:41:00Z</dcterms:created>
  <dcterms:modified xsi:type="dcterms:W3CDTF">2016-11-09T05:51:00Z</dcterms:modified>
</cp:coreProperties>
</file>